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40"/>
        <w:jc w:val="both"/>
        <w:textAlignment w:val="auto"/>
        <w:rPr>
          <w:rFonts w:ascii="方正楷体简体" w:cs="方正楷体简体" w:eastAsia="方正楷体简体" w:hAnsi="方正楷体简体" w:hint="eastAsia"/>
          <w:b w:val="false"/>
          <w:bCs w:val="false"/>
          <w:sz w:val="30"/>
          <w:szCs w:val="30"/>
          <w:lang w:val="en-US" w:eastAsia="zh-CN"/>
        </w:rPr>
      </w:pPr>
      <w:r>
        <w:rPr>
          <w:rFonts w:ascii="方正楷体简体" w:cs="方正楷体简体" w:eastAsia="方正楷体简体" w:hAnsi="方正楷体简体" w:hint="eastAsia"/>
          <w:b w:val="false"/>
          <w:bCs w:val="false"/>
          <w:sz w:val="30"/>
          <w:szCs w:val="30"/>
          <w:lang w:val="en-US" w:eastAsia="zh-CN"/>
        </w:rPr>
        <w:t>附件1</w:t>
      </w:r>
    </w:p>
    <w:p>
      <w:pPr>
        <w:pStyle w:val="style66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40"/>
        <w:jc w:val="center"/>
        <w:textAlignment w:val="auto"/>
        <w:rPr>
          <w:rFonts w:ascii="方正楷体简体" w:cs="方正楷体简体" w:eastAsia="方正楷体简体" w:hAnsi="方正楷体简体" w:hint="eastAsia"/>
          <w:b w:val="false"/>
          <w:bCs w:val="false"/>
          <w:sz w:val="36"/>
          <w:szCs w:val="36"/>
          <w:lang w:val="en-US" w:eastAsia="zh-CN"/>
        </w:rPr>
      </w:pPr>
      <w:r>
        <w:rPr>
          <w:rFonts w:ascii="方正楷体简体" w:cs="方正楷体简体" w:eastAsia="方正楷体简体" w:hAnsi="方正楷体简体" w:hint="eastAsia"/>
          <w:b w:val="false"/>
          <w:bCs w:val="false"/>
          <w:sz w:val="36"/>
          <w:szCs w:val="36"/>
          <w:lang w:val="en-US" w:eastAsia="zh-CN"/>
        </w:rPr>
        <w:t>和田地区3200名中小学教师编制入编考试专业目录</w:t>
      </w:r>
    </w:p>
    <w:p>
      <w:pPr>
        <w:pStyle w:val="style66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 w:val="false"/>
        <w:autoSpaceDN w:val="false"/>
        <w:bidi w:val="false"/>
        <w:adjustRightInd/>
        <w:snapToGrid/>
        <w:spacing w:lineRule="exact" w:line="540"/>
        <w:jc w:val="center"/>
        <w:textAlignment w:val="auto"/>
        <w:rPr>
          <w:rFonts w:ascii="方正楷体简体" w:cs="方正楷体简体" w:eastAsia="方正楷体简体" w:hAnsi="方正楷体简体" w:hint="eastAsia"/>
          <w:b w:val="false"/>
          <w:bCs w:val="false"/>
          <w:sz w:val="32"/>
          <w:szCs w:val="32"/>
          <w:lang w:eastAsia="zh-CN"/>
        </w:rPr>
      </w:pPr>
      <w:r>
        <w:rPr>
          <w:rFonts w:ascii="方正楷体简体" w:cs="方正楷体简体" w:eastAsia="方正楷体简体" w:hAnsi="方正楷体简体" w:hint="eastAsia"/>
          <w:b w:val="false"/>
          <w:bCs w:val="false"/>
          <w:sz w:val="36"/>
          <w:szCs w:val="36"/>
          <w:lang w:val="en-US" w:eastAsia="zh-CN"/>
        </w:rPr>
        <w:t>（参考自治区特岗教师招聘专业目录）</w:t>
      </w:r>
    </w:p>
    <w:tbl>
      <w:tblPr>
        <w:tblStyle w:val="style105"/>
        <w:tblW w:w="1060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235"/>
        <w:gridCol w:w="8778"/>
      </w:tblGrid>
      <w:tr>
        <w:trPr>
          <w:trHeight w:val="390" w:hRule="atLeast"/>
          <w:jc w:val="center"/>
        </w:trPr>
        <w:tc>
          <w:tcPr>
            <w:tcW w:w="595" w:type="dxa"/>
            <w:tcBorders/>
          </w:tcPr>
          <w:p>
            <w:pPr>
              <w:pStyle w:val="style4097"/>
              <w:spacing w:before="158"/>
              <w:ind w:left="59" w:right="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1235" w:type="dxa"/>
            <w:tcBorders/>
          </w:tcPr>
          <w:p>
            <w:pPr>
              <w:pStyle w:val="style4097"/>
              <w:spacing w:before="158"/>
              <w:ind w:left="44" w:right="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学科</w:t>
            </w:r>
          </w:p>
        </w:tc>
        <w:tc>
          <w:tcPr>
            <w:tcW w:w="8778" w:type="dxa"/>
            <w:tcBorders/>
          </w:tcPr>
          <w:p>
            <w:pPr>
              <w:pStyle w:val="style4097"/>
              <w:spacing w:before="146"/>
              <w:ind w:left="4001" w:right="3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</w:tr>
      <w:tr>
        <w:tblPrEx/>
        <w:trPr>
          <w:trHeight w:val="2184" w:hRule="atLeast"/>
          <w:jc w:val="center"/>
        </w:trPr>
        <w:tc>
          <w:tcPr>
            <w:tcW w:w="595" w:type="dxa"/>
            <w:tcBorders/>
            <w:vAlign w:val="center"/>
          </w:tcPr>
          <w:p>
            <w:pPr>
              <w:pStyle w:val="style409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35" w:type="dxa"/>
            <w:tcBorders/>
            <w:vAlign w:val="center"/>
          </w:tcPr>
          <w:p>
            <w:pPr>
              <w:pStyle w:val="style4097"/>
              <w:ind w:right="13" w:firstLine="221" w:firstLineChars="10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语文类</w:t>
            </w:r>
          </w:p>
        </w:tc>
        <w:tc>
          <w:tcPr>
            <w:tcW w:w="8778" w:type="dxa"/>
            <w:tcBorders/>
          </w:tcPr>
          <w:p>
            <w:pPr>
              <w:pStyle w:val="style4097"/>
              <w:spacing w:before="50" w:lineRule="auto" w:line="228"/>
              <w:ind w:left="37" w:right="55"/>
              <w:jc w:val="both"/>
              <w:rPr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spacing w:val="-1"/>
                <w:sz w:val="22"/>
                <w:szCs w:val="22"/>
              </w:rPr>
              <w:t>汉语、汉语言文学、汉语言、汉语国际教育、汉语言文学教育、古典文献学、汉语言文字学、古典文献学、语言学及应用语言学、中国现当代文学、中国古代文学、中国古典文献学、华文教育、中国语言文化、中国语言文学、中国少数民族</w:t>
            </w:r>
            <w:r>
              <w:rPr>
                <w:rFonts w:ascii="宋体" w:cs="宋体" w:eastAsia="宋体" w:hAnsi="宋体" w:hint="eastAsia"/>
                <w:sz w:val="22"/>
                <w:szCs w:val="22"/>
              </w:rPr>
              <w:t>语言文学、应用语言学、文艺学、比较文学与世界文学、小学教育（</w:t>
            </w:r>
            <w:r>
              <w:rPr>
                <w:rFonts w:ascii="宋体" w:cs="宋体" w:eastAsia="宋体" w:hAnsi="宋体" w:hint="eastAsia"/>
                <w:spacing w:val="-4"/>
                <w:sz w:val="22"/>
                <w:szCs w:val="22"/>
              </w:rPr>
              <w:t>文科方向、</w:t>
            </w:r>
            <w:r>
              <w:rPr>
                <w:rFonts w:ascii="宋体" w:cs="宋体" w:eastAsia="宋体" w:hAnsi="宋体" w:hint="eastAsia"/>
                <w:sz w:val="22"/>
                <w:szCs w:val="22"/>
              </w:rPr>
              <w:t>限小学段）、学科教学（语文）、语文教育、中文教育、初等教育（文科方向</w:t>
            </w:r>
            <w:r>
              <w:rPr>
                <w:rFonts w:ascii="宋体" w:cs="宋体" w:eastAsia="宋体" w:hAnsi="宋体" w:hint="eastAsia"/>
                <w:spacing w:val="-17"/>
                <w:sz w:val="22"/>
                <w:szCs w:val="22"/>
              </w:rPr>
              <w:t>）</w:t>
            </w:r>
            <w:r>
              <w:rPr>
                <w:rFonts w:ascii="宋体" w:cs="宋体" w:eastAsia="宋体" w:hAnsi="宋体" w:hint="eastAsia"/>
                <w:sz w:val="22"/>
                <w:szCs w:val="22"/>
              </w:rPr>
              <w:t>、对外汉语、初等教育（双语师资）、新闻学、编辑出版学、广播电视新闻学、广播电视学、戏剧影视文学、文学、中国文学、文秘、秘书学等相关专业。</w:t>
            </w:r>
          </w:p>
        </w:tc>
      </w:tr>
      <w:tr>
        <w:tblPrEx/>
        <w:trPr>
          <w:trHeight w:val="880" w:hRule="atLeast"/>
          <w:jc w:val="center"/>
        </w:trPr>
        <w:tc>
          <w:tcPr>
            <w:tcW w:w="595" w:type="dxa"/>
            <w:tcBorders/>
            <w:vAlign w:val="center"/>
          </w:tcPr>
          <w:p>
            <w:pPr>
              <w:pStyle w:val="style409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35" w:type="dxa"/>
            <w:tcBorders/>
            <w:vAlign w:val="center"/>
          </w:tcPr>
          <w:p>
            <w:pPr>
              <w:pStyle w:val="style4097"/>
              <w:ind w:right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英语类</w:t>
            </w:r>
          </w:p>
        </w:tc>
        <w:tc>
          <w:tcPr>
            <w:tcW w:w="8778" w:type="dxa"/>
            <w:tcBorders/>
          </w:tcPr>
          <w:p>
            <w:pPr>
              <w:pStyle w:val="style4097"/>
              <w:spacing w:before="9" w:lineRule="auto" w:line="228"/>
              <w:ind w:left="37" w:right="55"/>
              <w:jc w:val="both"/>
              <w:rPr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英语、英语语言文学、英语教育、学科教学（英语）、翻译、科技英语、商务英语、旅游英语、商贸英语、英语笔译、英语翻译与传译、英语口译、应用英语、英语翻译导游、小学教育（英语方向、限小学段）、初等教育（英语方向）等相关专业。</w:t>
            </w:r>
          </w:p>
        </w:tc>
      </w:tr>
      <w:tr>
        <w:tblPrEx/>
        <w:trPr>
          <w:trHeight w:val="1182" w:hRule="atLeast"/>
          <w:jc w:val="center"/>
        </w:trPr>
        <w:tc>
          <w:tcPr>
            <w:tcW w:w="595" w:type="dxa"/>
            <w:tcBorders/>
            <w:vAlign w:val="center"/>
          </w:tcPr>
          <w:p>
            <w:pPr>
              <w:pStyle w:val="style4097"/>
              <w:spacing w:before="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35" w:type="dxa"/>
            <w:tcBorders/>
            <w:vAlign w:val="center"/>
          </w:tcPr>
          <w:p>
            <w:pPr>
              <w:pStyle w:val="style4097"/>
              <w:spacing w:before="1"/>
              <w:ind w:right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数学类</w:t>
            </w:r>
          </w:p>
        </w:tc>
        <w:tc>
          <w:tcPr>
            <w:tcW w:w="8778" w:type="dxa"/>
            <w:tcBorders/>
          </w:tcPr>
          <w:p>
            <w:pPr>
              <w:pStyle w:val="style4097"/>
              <w:spacing w:before="67" w:lineRule="exact" w:line="300"/>
              <w:ind w:left="37"/>
              <w:rPr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统计学、经济统计学、应用统计学等相关专业。</w:t>
            </w:r>
          </w:p>
        </w:tc>
      </w:tr>
      <w:tr>
        <w:tblPrEx/>
        <w:trPr>
          <w:trHeight w:val="2009" w:hRule="atLeast"/>
          <w:jc w:val="center"/>
        </w:trPr>
        <w:tc>
          <w:tcPr>
            <w:tcW w:w="595" w:type="dxa"/>
            <w:tcBorders/>
            <w:vAlign w:val="center"/>
          </w:tcPr>
          <w:p>
            <w:pPr>
              <w:pStyle w:val="style4097"/>
              <w:ind w:firstLine="220" w:firstLineChars="100"/>
              <w:jc w:val="both"/>
              <w:rPr>
                <w:rFonts w:eastAsia="仿宋_GB2312"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</w:t>
            </w:r>
          </w:p>
        </w:tc>
        <w:tc>
          <w:tcPr>
            <w:tcW w:w="1235" w:type="dxa"/>
            <w:tcBorders/>
            <w:vAlign w:val="center"/>
          </w:tcPr>
          <w:p>
            <w:pPr>
              <w:pStyle w:val="style4097"/>
              <w:spacing w:before="161" w:lineRule="exact" w:line="277"/>
              <w:ind w:left="61"/>
              <w:jc w:val="center"/>
              <w:rPr>
                <w:b/>
                <w:sz w:val="22"/>
              </w:rPr>
            </w:pPr>
            <w:r>
              <w:rPr>
                <w:b/>
                <w:spacing w:val="2"/>
                <w:w w:val="95"/>
                <w:sz w:val="22"/>
              </w:rPr>
              <w:t>道德与法治</w:t>
            </w:r>
          </w:p>
          <w:p>
            <w:pPr>
              <w:pStyle w:val="style4097"/>
              <w:ind w:left="45" w:right="13"/>
              <w:jc w:val="center"/>
              <w:rPr>
                <w:b/>
                <w:sz w:val="22"/>
              </w:rPr>
            </w:pPr>
            <w:r>
              <w:rPr>
                <w:b/>
                <w:spacing w:val="5"/>
                <w:w w:val="95"/>
                <w:sz w:val="22"/>
              </w:rPr>
              <w:t>（</w:t>
            </w:r>
            <w:r>
              <w:rPr>
                <w:b/>
                <w:spacing w:val="3"/>
                <w:w w:val="95"/>
                <w:sz w:val="22"/>
              </w:rPr>
              <w:t>政治</w:t>
            </w:r>
            <w:r>
              <w:rPr>
                <w:b/>
                <w:w w:val="95"/>
                <w:sz w:val="22"/>
              </w:rPr>
              <w:t>）类</w:t>
            </w:r>
          </w:p>
        </w:tc>
        <w:tc>
          <w:tcPr>
            <w:tcW w:w="8778" w:type="dxa"/>
            <w:tcBorders/>
          </w:tcPr>
          <w:p>
            <w:pPr>
              <w:pStyle w:val="style4097"/>
              <w:spacing w:before="5" w:lineRule="auto" w:line="228"/>
              <w:ind w:left="37" w:right="55"/>
              <w:jc w:val="both"/>
              <w:rPr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</w:t>
            </w:r>
            <w:r>
              <w:rPr>
                <w:rFonts w:ascii="宋体" w:cs="宋体" w:eastAsia="宋体" w:hAnsi="宋体" w:hint="eastAsia"/>
                <w:spacing w:val="-1"/>
                <w:sz w:val="22"/>
                <w:szCs w:val="22"/>
              </w:rPr>
              <w:t>主义基本原理、科学技术哲学、马克思主义发展史、马克思主义理论、马克思主义哲学、马克思主义中国化研究、中国哲学、科学社会主义与国际共产主义运动</w:t>
            </w:r>
            <w:r>
              <w:rPr>
                <w:rFonts w:ascii="宋体" w:cs="宋体" w:eastAsia="宋体" w:hAnsi="宋体" w:hint="eastAsia"/>
                <w:sz w:val="22"/>
                <w:szCs w:val="22"/>
              </w:rPr>
              <w:t>、中国革命史与中国共产党党史、马克思主义发展史、国外马克思主义研究、马克思主义理论与思想政治教育、教育学、法学等相关专业。</w:t>
            </w:r>
          </w:p>
        </w:tc>
      </w:tr>
      <w:tr>
        <w:tblPrEx/>
        <w:trPr>
          <w:trHeight w:val="1531" w:hRule="atLeast"/>
          <w:jc w:val="center"/>
        </w:trPr>
        <w:tc>
          <w:tcPr>
            <w:tcW w:w="595" w:type="dxa"/>
            <w:tcBorders/>
            <w:vAlign w:val="center"/>
          </w:tcPr>
          <w:p>
            <w:pPr>
              <w:pStyle w:val="style4097"/>
              <w:jc w:val="center"/>
              <w:rPr>
                <w:rFonts w:eastAsia="仿宋_GB2312"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  <w:tc>
          <w:tcPr>
            <w:tcW w:w="1235" w:type="dxa"/>
            <w:tcBorders/>
          </w:tcPr>
          <w:p>
            <w:pPr>
              <w:pStyle w:val="style4097"/>
              <w:rPr>
                <w:rFonts w:ascii="宋体"/>
                <w:sz w:val="22"/>
              </w:rPr>
            </w:pPr>
          </w:p>
          <w:p>
            <w:pPr>
              <w:pStyle w:val="style4097"/>
              <w:ind w:right="13"/>
              <w:jc w:val="both"/>
              <w:rPr>
                <w:b/>
                <w:sz w:val="22"/>
              </w:rPr>
            </w:pPr>
          </w:p>
          <w:p>
            <w:pPr>
              <w:pStyle w:val="style4097"/>
              <w:ind w:right="13" w:firstLine="221" w:firstLineChars="10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物理类</w:t>
            </w:r>
          </w:p>
        </w:tc>
        <w:tc>
          <w:tcPr>
            <w:tcW w:w="8778" w:type="dxa"/>
            <w:tcBorders/>
          </w:tcPr>
          <w:p>
            <w:pPr>
              <w:pStyle w:val="style4097"/>
              <w:spacing w:before="81" w:lineRule="exact" w:line="300"/>
              <w:ind w:left="37"/>
              <w:rPr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物理教育、物理学、核物理、应用物理学、学科教学（物理）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。</w:t>
            </w:r>
          </w:p>
        </w:tc>
      </w:tr>
      <w:tr>
        <w:tblPrEx/>
        <w:trPr>
          <w:trHeight w:val="1239" w:hRule="atLeast"/>
          <w:jc w:val="center"/>
        </w:trPr>
        <w:tc>
          <w:tcPr>
            <w:tcW w:w="595" w:type="dxa"/>
            <w:tcBorders/>
            <w:vAlign w:val="center"/>
          </w:tcPr>
          <w:p>
            <w:pPr>
              <w:pStyle w:val="style409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35" w:type="dxa"/>
            <w:tcBorders/>
            <w:vAlign w:val="center"/>
          </w:tcPr>
          <w:p>
            <w:pPr>
              <w:pStyle w:val="style4097"/>
              <w:ind w:right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化学类</w:t>
            </w:r>
          </w:p>
        </w:tc>
        <w:tc>
          <w:tcPr>
            <w:tcW w:w="8778" w:type="dxa"/>
            <w:tcBorders/>
          </w:tcPr>
          <w:p>
            <w:pPr>
              <w:pStyle w:val="style4097"/>
              <w:spacing w:lineRule="exact" w:line="296"/>
              <w:ind w:left="37"/>
              <w:rPr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化学、应用化学、化学教育、学科教学（化学）、分析化学、高分子化学与物理</w:t>
            </w:r>
            <w:r>
              <w:rPr>
                <w:rFonts w:ascii="宋体" w:cs="宋体" w:eastAsia="宋体" w:hAnsi="宋体" w:hint="eastAsia"/>
                <w:spacing w:val="-1"/>
                <w:sz w:val="22"/>
                <w:szCs w:val="22"/>
              </w:rPr>
              <w:t>、化学工程、有机化学、无机化学、物理化学、材料化学、化学工程与工艺、化学生物学、分子科学与工程、地球化学、材料科学与工程、高分子材料与工程、应用化学技术、制药工程、轻化工程、环境生态工程、环境工程、环境科学等相</w:t>
            </w:r>
            <w:r>
              <w:rPr>
                <w:rFonts w:ascii="宋体" w:cs="宋体" w:eastAsia="宋体" w:hAnsi="宋体" w:hint="eastAsia"/>
                <w:sz w:val="22"/>
                <w:szCs w:val="22"/>
              </w:rPr>
              <w:t>关专业。</w:t>
            </w:r>
          </w:p>
        </w:tc>
      </w:tr>
      <w:tr>
        <w:tblPrEx/>
        <w:trPr>
          <w:trHeight w:val="2117" w:hRule="atLeast"/>
          <w:jc w:val="center"/>
        </w:trPr>
        <w:tc>
          <w:tcPr>
            <w:tcW w:w="595" w:type="dxa"/>
            <w:tcBorders/>
            <w:vAlign w:val="center"/>
          </w:tcPr>
          <w:p>
            <w:pPr>
              <w:pStyle w:val="style409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35" w:type="dxa"/>
            <w:tcBorders/>
            <w:vAlign w:val="center"/>
          </w:tcPr>
          <w:p>
            <w:pPr>
              <w:pStyle w:val="style4097"/>
              <w:ind w:right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生物类</w:t>
            </w:r>
          </w:p>
        </w:tc>
        <w:tc>
          <w:tcPr>
            <w:tcW w:w="8778" w:type="dxa"/>
            <w:tcBorders/>
          </w:tcPr>
          <w:p>
            <w:pPr>
              <w:pStyle w:val="style4097"/>
              <w:spacing w:before="71" w:lineRule="auto" w:line="228"/>
              <w:ind w:left="37" w:right="55"/>
              <w:jc w:val="both"/>
              <w:rPr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spacing w:val="-1"/>
                <w:sz w:val="22"/>
                <w:szCs w:val="22"/>
              </w:rPr>
              <w:t>生物教育、生物科学、生态学、生物教育、植物学、动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</w:t>
            </w:r>
            <w:r>
              <w:rPr>
                <w:rFonts w:ascii="宋体" w:cs="宋体" w:eastAsia="宋体" w:hAnsi="宋体" w:hint="eastAsia"/>
                <w:sz w:val="22"/>
                <w:szCs w:val="22"/>
              </w:rPr>
              <w:t>学、生物安全、生物工程、生物医学工程、学科教学（生物）</w:t>
            </w:r>
            <w:r>
              <w:rPr>
                <w:rFonts w:ascii="宋体" w:cs="宋体" w:eastAsia="宋体" w:hAnsi="宋体" w:hint="eastAsia"/>
                <w:spacing w:val="-3"/>
                <w:sz w:val="22"/>
                <w:szCs w:val="22"/>
              </w:rPr>
              <w:t>、生物技术及应用</w:t>
            </w:r>
            <w:r>
              <w:rPr>
                <w:rFonts w:ascii="宋体" w:cs="宋体" w:eastAsia="宋体" w:hAnsi="宋体" w:hint="eastAsia"/>
                <w:sz w:val="22"/>
                <w:szCs w:val="22"/>
              </w:rPr>
              <w:t>、生物实验技术、生物化工工艺、微生物技术及应用、动植物检疫、农学、园艺、植物保护、植物科学与技术、种子科学与工程等相</w:t>
            </w:r>
            <w:r>
              <w:rPr>
                <w:rFonts w:ascii="宋体" w:cs="宋体" w:eastAsia="宋体" w:hAnsi="宋体" w:hint="eastAsia"/>
                <w:sz w:val="22"/>
                <w:szCs w:val="22"/>
                <w:lang w:eastAsia="zh-CN"/>
              </w:rPr>
              <w:t>关</w:t>
            </w:r>
            <w:r>
              <w:rPr>
                <w:rFonts w:ascii="宋体" w:cs="宋体" w:eastAsia="宋体" w:hAnsi="宋体" w:hint="eastAsia"/>
                <w:sz w:val="22"/>
                <w:szCs w:val="22"/>
              </w:rPr>
              <w:t>专业。</w:t>
            </w:r>
          </w:p>
          <w:p>
            <w:pPr>
              <w:pStyle w:val="style4097"/>
              <w:spacing w:lineRule="exact" w:line="299"/>
              <w:ind w:left="37"/>
              <w:rPr>
                <w:rFonts w:ascii="宋体" w:cs="宋体" w:eastAsia="宋体" w:hAnsi="宋体" w:hint="eastAsia"/>
                <w:sz w:val="22"/>
                <w:szCs w:val="22"/>
              </w:rPr>
            </w:pPr>
          </w:p>
        </w:tc>
      </w:tr>
      <w:tr>
        <w:tblPrEx/>
        <w:trPr>
          <w:trHeight w:val="1343" w:hRule="atLeast"/>
          <w:jc w:val="center"/>
        </w:trPr>
        <w:tc>
          <w:tcPr>
            <w:tcW w:w="595" w:type="dxa"/>
            <w:tcBorders/>
          </w:tcPr>
          <w:p>
            <w:pPr>
              <w:pStyle w:val="style4097"/>
              <w:rPr>
                <w:rFonts w:ascii="宋体"/>
                <w:sz w:val="22"/>
              </w:rPr>
            </w:pPr>
          </w:p>
          <w:p>
            <w:pPr>
              <w:pStyle w:val="style4097"/>
              <w:spacing w:before="9"/>
              <w:rPr>
                <w:rFonts w:ascii="宋体"/>
                <w:sz w:val="24"/>
              </w:rPr>
            </w:pPr>
          </w:p>
          <w:p>
            <w:pPr>
              <w:pStyle w:val="style4097"/>
              <w:ind w:left="246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35" w:type="dxa"/>
            <w:tcBorders/>
          </w:tcPr>
          <w:p>
            <w:pPr>
              <w:pStyle w:val="style4097"/>
              <w:jc w:val="center"/>
              <w:rPr>
                <w:rFonts w:ascii="宋体"/>
                <w:sz w:val="22"/>
              </w:rPr>
            </w:pPr>
          </w:p>
          <w:p>
            <w:pPr>
              <w:pStyle w:val="style4097"/>
              <w:spacing w:before="9"/>
              <w:jc w:val="center"/>
              <w:rPr>
                <w:rFonts w:ascii="宋体"/>
                <w:sz w:val="24"/>
              </w:rPr>
            </w:pPr>
          </w:p>
          <w:p>
            <w:pPr>
              <w:pStyle w:val="style4097"/>
              <w:ind w:left="45" w:right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地理类</w:t>
            </w:r>
          </w:p>
        </w:tc>
        <w:tc>
          <w:tcPr>
            <w:tcW w:w="8778" w:type="dxa"/>
            <w:tcBorders/>
            <w:vAlign w:val="center"/>
          </w:tcPr>
          <w:p>
            <w:pPr>
              <w:pStyle w:val="style4097"/>
              <w:spacing w:before="161" w:lineRule="auto" w:line="228"/>
              <w:ind w:left="37" w:right="55"/>
              <w:jc w:val="both"/>
              <w:rPr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、地理信息科学与技术、生态学、资源环境科学、历史地理学、土地资源管理等相关专业。</w:t>
            </w:r>
          </w:p>
        </w:tc>
      </w:tr>
      <w:tr>
        <w:tblPrEx/>
        <w:trPr>
          <w:trHeight w:val="1266" w:hRule="atLeast"/>
          <w:jc w:val="center"/>
        </w:trPr>
        <w:tc>
          <w:tcPr>
            <w:tcW w:w="595" w:type="dxa"/>
            <w:tcBorders/>
          </w:tcPr>
          <w:p>
            <w:pPr>
              <w:pStyle w:val="style4097"/>
              <w:rPr>
                <w:rFonts w:ascii="宋体"/>
                <w:sz w:val="22"/>
              </w:rPr>
            </w:pPr>
          </w:p>
          <w:p>
            <w:pPr>
              <w:pStyle w:val="style4097"/>
              <w:rPr>
                <w:rFonts w:ascii="宋体"/>
                <w:sz w:val="23"/>
              </w:rPr>
            </w:pPr>
          </w:p>
          <w:p>
            <w:pPr>
              <w:pStyle w:val="style4097"/>
              <w:ind w:left="246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35" w:type="dxa"/>
            <w:tcBorders/>
          </w:tcPr>
          <w:p>
            <w:pPr>
              <w:pStyle w:val="style4097"/>
              <w:jc w:val="center"/>
              <w:rPr>
                <w:rFonts w:ascii="宋体"/>
                <w:sz w:val="22"/>
              </w:rPr>
            </w:pPr>
          </w:p>
          <w:p>
            <w:pPr>
              <w:pStyle w:val="style4097"/>
              <w:jc w:val="center"/>
              <w:rPr>
                <w:rFonts w:ascii="宋体"/>
                <w:sz w:val="23"/>
              </w:rPr>
            </w:pPr>
          </w:p>
          <w:p>
            <w:pPr>
              <w:pStyle w:val="style4097"/>
              <w:ind w:left="45" w:right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历史类</w:t>
            </w:r>
          </w:p>
        </w:tc>
        <w:tc>
          <w:tcPr>
            <w:tcW w:w="8778" w:type="dxa"/>
            <w:tcBorders/>
            <w:vAlign w:val="center"/>
          </w:tcPr>
          <w:p>
            <w:pPr>
              <w:pStyle w:val="style4097"/>
              <w:spacing w:before="127" w:lineRule="exact" w:line="299"/>
              <w:ind w:left="37"/>
              <w:jc w:val="both"/>
              <w:rPr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、文物与博物馆学、文物鉴定（赏）与修复、文化人类学等相关专业。</w:t>
            </w:r>
          </w:p>
        </w:tc>
      </w:tr>
      <w:tr>
        <w:tblPrEx/>
        <w:trPr>
          <w:trHeight w:val="1727" w:hRule="atLeast"/>
          <w:jc w:val="center"/>
        </w:trPr>
        <w:tc>
          <w:tcPr>
            <w:tcW w:w="595" w:type="dxa"/>
            <w:tcBorders/>
          </w:tcPr>
          <w:p>
            <w:pPr>
              <w:pStyle w:val="style4097"/>
              <w:rPr>
                <w:rFonts w:ascii="宋体"/>
                <w:sz w:val="22"/>
              </w:rPr>
            </w:pPr>
          </w:p>
          <w:p>
            <w:pPr>
              <w:pStyle w:val="style4097"/>
              <w:rPr>
                <w:rFonts w:ascii="宋体"/>
                <w:sz w:val="22"/>
              </w:rPr>
            </w:pPr>
          </w:p>
          <w:p>
            <w:pPr>
              <w:pStyle w:val="style4097"/>
              <w:spacing w:before="162"/>
              <w:ind w:left="19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35" w:type="dxa"/>
            <w:tcBorders/>
          </w:tcPr>
          <w:p>
            <w:pPr>
              <w:pStyle w:val="style4097"/>
              <w:jc w:val="center"/>
              <w:rPr>
                <w:rFonts w:ascii="宋体"/>
                <w:sz w:val="22"/>
              </w:rPr>
            </w:pPr>
          </w:p>
          <w:p>
            <w:pPr>
              <w:pStyle w:val="style4097"/>
              <w:jc w:val="center"/>
              <w:rPr>
                <w:rFonts w:ascii="宋体"/>
                <w:sz w:val="22"/>
              </w:rPr>
            </w:pPr>
          </w:p>
          <w:p>
            <w:pPr>
              <w:pStyle w:val="style4097"/>
              <w:spacing w:before="162"/>
              <w:ind w:left="45" w:right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美术类</w:t>
            </w:r>
          </w:p>
        </w:tc>
        <w:tc>
          <w:tcPr>
            <w:tcW w:w="8778" w:type="dxa"/>
            <w:tcBorders/>
            <w:vAlign w:val="center"/>
          </w:tcPr>
          <w:p>
            <w:pPr>
              <w:pStyle w:val="style4097"/>
              <w:spacing w:before="144" w:lineRule="auto" w:line="228"/>
              <w:ind w:left="37" w:right="55"/>
              <w:jc w:val="both"/>
              <w:rPr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美术学、美术教育、美术、绘画(油画、国画、雕塑、版画)、中国画、书法学、书法教育、艺术教育、艺术设计（学）、装潢艺术设计、环境艺术设计、学科教学（美术）、教育学（美术方向）、初等教育（美术方向）、美术设计、艺术设计、艺术学、综合绘画、装潢设计、装饰艺术设计、动漫、动漫设计与制作、动画、动画设计、电脑艺术设计、人物形象设计等相关专业。</w:t>
            </w:r>
          </w:p>
        </w:tc>
      </w:tr>
      <w:tr>
        <w:tblPrEx/>
        <w:trPr>
          <w:trHeight w:val="1586" w:hRule="atLeast"/>
          <w:jc w:val="center"/>
        </w:trPr>
        <w:tc>
          <w:tcPr>
            <w:tcW w:w="595" w:type="dxa"/>
            <w:tcBorders>
              <w:bottom w:val="single" w:sz="4" w:space="0" w:color="auto"/>
            </w:tcBorders>
          </w:tcPr>
          <w:p>
            <w:pPr>
              <w:pStyle w:val="style4097"/>
              <w:rPr>
                <w:rFonts w:ascii="宋体"/>
                <w:sz w:val="22"/>
              </w:rPr>
            </w:pPr>
          </w:p>
          <w:p>
            <w:pPr>
              <w:pStyle w:val="style4097"/>
              <w:rPr>
                <w:rFonts w:ascii="宋体"/>
                <w:sz w:val="22"/>
              </w:rPr>
            </w:pPr>
          </w:p>
          <w:p>
            <w:pPr>
              <w:pStyle w:val="style4097"/>
              <w:spacing w:before="174"/>
              <w:ind w:left="19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>
            <w:pPr>
              <w:pStyle w:val="style4097"/>
              <w:jc w:val="center"/>
              <w:rPr>
                <w:rFonts w:ascii="宋体"/>
                <w:sz w:val="22"/>
              </w:rPr>
            </w:pPr>
          </w:p>
          <w:p>
            <w:pPr>
              <w:pStyle w:val="style4097"/>
              <w:jc w:val="center"/>
              <w:rPr>
                <w:rFonts w:ascii="宋体"/>
                <w:sz w:val="22"/>
              </w:rPr>
            </w:pPr>
          </w:p>
          <w:p>
            <w:pPr>
              <w:pStyle w:val="style4097"/>
              <w:spacing w:before="174"/>
              <w:ind w:left="45" w:right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音乐类</w:t>
            </w:r>
          </w:p>
        </w:tc>
        <w:tc>
          <w:tcPr>
            <w:tcW w:w="8778" w:type="dxa"/>
            <w:tcBorders>
              <w:bottom w:val="single" w:sz="4" w:space="0" w:color="auto"/>
            </w:tcBorders>
            <w:vAlign w:val="center"/>
          </w:tcPr>
          <w:p>
            <w:pPr>
              <w:pStyle w:val="style4097"/>
              <w:spacing w:before="154" w:lineRule="auto" w:line="228"/>
              <w:ind w:left="37" w:right="55"/>
              <w:jc w:val="both"/>
              <w:rPr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。</w:t>
            </w:r>
          </w:p>
        </w:tc>
      </w:tr>
      <w:tr>
        <w:tblPrEx/>
        <w:trPr>
          <w:trHeight w:val="1393" w:hRule="atLeast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style4097"/>
              <w:rPr>
                <w:rFonts w:ascii="宋体"/>
                <w:sz w:val="22"/>
              </w:rPr>
            </w:pPr>
          </w:p>
          <w:p>
            <w:pPr>
              <w:pStyle w:val="style4097"/>
              <w:rPr>
                <w:rFonts w:ascii="宋体"/>
                <w:sz w:val="26"/>
              </w:rPr>
            </w:pPr>
          </w:p>
          <w:p>
            <w:pPr>
              <w:pStyle w:val="style4097"/>
              <w:ind w:left="19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4097"/>
              <w:jc w:val="center"/>
              <w:rPr>
                <w:rFonts w:ascii="宋体"/>
                <w:sz w:val="26"/>
              </w:rPr>
            </w:pPr>
          </w:p>
          <w:p>
            <w:pPr>
              <w:pStyle w:val="style4097"/>
              <w:ind w:left="45" w:right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体育类</w:t>
            </w:r>
          </w:p>
        </w:tc>
        <w:tc>
          <w:tcPr>
            <w:tcW w:w="8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4097"/>
              <w:spacing w:before="178" w:lineRule="auto" w:line="228"/>
              <w:ind w:left="37" w:right="55"/>
              <w:jc w:val="both"/>
              <w:rPr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体育教育、学科教学（体育）、初等教育（体育方向）、运动训练、竞技体育、社会体育指导与管理、武术、武术与民族传统体育、社会体育、体育健康、体育教学、体育教育训练学、体育人文社会学、运动人体科学、体育保健、民族传统体育学、体育服务与管理、运动康复与健康、休闲体育等相关专业。</w:t>
            </w:r>
          </w:p>
        </w:tc>
      </w:tr>
      <w:tr>
        <w:tblPrEx/>
        <w:trPr>
          <w:trHeight w:val="2654" w:hRule="atLeast"/>
          <w:jc w:val="center"/>
        </w:trPr>
        <w:tc>
          <w:tcPr>
            <w:tcW w:w="595" w:type="dxa"/>
            <w:tcBorders>
              <w:top w:val="single" w:sz="4" w:space="0" w:color="auto"/>
            </w:tcBorders>
          </w:tcPr>
          <w:p>
            <w:pPr>
              <w:pStyle w:val="style4097"/>
              <w:rPr>
                <w:rFonts w:ascii="宋体"/>
                <w:sz w:val="22"/>
              </w:rPr>
            </w:pPr>
          </w:p>
          <w:p>
            <w:pPr>
              <w:pStyle w:val="style4097"/>
              <w:rPr>
                <w:rFonts w:ascii="宋体"/>
                <w:sz w:val="22"/>
              </w:rPr>
            </w:pPr>
          </w:p>
          <w:p>
            <w:pPr>
              <w:pStyle w:val="style4097"/>
              <w:rPr>
                <w:rFonts w:ascii="宋体"/>
                <w:sz w:val="22"/>
              </w:rPr>
            </w:pPr>
          </w:p>
          <w:p>
            <w:pPr>
              <w:pStyle w:val="style4097"/>
              <w:spacing w:before="3"/>
              <w:rPr>
                <w:rFonts w:ascii="宋体"/>
                <w:sz w:val="25"/>
              </w:rPr>
            </w:pPr>
          </w:p>
          <w:p>
            <w:pPr>
              <w:pStyle w:val="style4097"/>
              <w:spacing w:before="1"/>
              <w:ind w:left="19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>
            <w:pPr>
              <w:pStyle w:val="style4097"/>
              <w:spacing w:before="1"/>
              <w:ind w:right="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计算机类</w:t>
            </w:r>
          </w:p>
        </w:tc>
        <w:tc>
          <w:tcPr>
            <w:tcW w:w="8778" w:type="dxa"/>
            <w:tcBorders>
              <w:top w:val="single" w:sz="4" w:space="0" w:color="auto"/>
            </w:tcBorders>
            <w:vAlign w:val="center"/>
          </w:tcPr>
          <w:p>
            <w:pPr>
              <w:pStyle w:val="style4097"/>
              <w:spacing w:before="2" w:lineRule="auto" w:line="228"/>
              <w:ind w:left="37" w:right="55"/>
              <w:jc w:val="both"/>
              <w:rPr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计算机教育、计算机科学与技术、计算机应用技术、初等教育（</w:t>
            </w:r>
            <w:r>
              <w:rPr>
                <w:rFonts w:ascii="宋体" w:cs="宋体" w:eastAsia="宋体" w:hAnsi="宋体" w:hint="eastAsia"/>
                <w:spacing w:val="-3"/>
                <w:sz w:val="22"/>
                <w:szCs w:val="22"/>
              </w:rPr>
              <w:t>现代信息技术方</w:t>
            </w:r>
            <w:r>
              <w:rPr>
                <w:rFonts w:ascii="宋体" w:cs="宋体" w:eastAsia="宋体" w:hAnsi="宋体" w:hint="eastAsia"/>
                <w:sz w:val="22"/>
                <w:szCs w:val="22"/>
              </w:rPr>
              <w:t>向）</w:t>
            </w:r>
            <w:r>
              <w:rPr>
                <w:rFonts w:ascii="宋体" w:cs="宋体" w:eastAsia="宋体" w:hAnsi="宋体" w:hint="eastAsia"/>
                <w:spacing w:val="-1"/>
                <w:sz w:val="22"/>
                <w:szCs w:val="22"/>
              </w:rPr>
              <w:t>、教育技术学、现代教育技术、网络工程、软件工程、信息安全、通信工程、电子信息工程、信息工程、电子信息科学与技术、电子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</w:t>
            </w:r>
          </w:p>
          <w:p>
            <w:pPr>
              <w:pStyle w:val="style4097"/>
              <w:spacing w:lineRule="exact" w:line="252"/>
              <w:ind w:left="37"/>
              <w:jc w:val="both"/>
              <w:rPr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与理论、计算机系统结构等相关专业。</w:t>
            </w:r>
          </w:p>
        </w:tc>
      </w:tr>
      <w:tr>
        <w:tblPrEx/>
        <w:trPr>
          <w:trHeight w:val="967" w:hRule="atLeast"/>
          <w:jc w:val="center"/>
        </w:trPr>
        <w:tc>
          <w:tcPr>
            <w:tcW w:w="595" w:type="dxa"/>
            <w:tcBorders/>
          </w:tcPr>
          <w:p>
            <w:pPr>
              <w:pStyle w:val="style4097"/>
              <w:spacing w:before="7"/>
              <w:rPr>
                <w:rFonts w:ascii="宋体"/>
                <w:sz w:val="24"/>
              </w:rPr>
            </w:pPr>
          </w:p>
          <w:p>
            <w:pPr>
              <w:pStyle w:val="style4097"/>
              <w:ind w:left="19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35" w:type="dxa"/>
            <w:tcBorders/>
            <w:vAlign w:val="center"/>
          </w:tcPr>
          <w:p>
            <w:pPr>
              <w:pStyle w:val="style4097"/>
              <w:ind w:right="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心理健康类</w:t>
            </w:r>
          </w:p>
        </w:tc>
        <w:tc>
          <w:tcPr>
            <w:tcW w:w="8778" w:type="dxa"/>
            <w:tcBorders/>
            <w:vAlign w:val="center"/>
          </w:tcPr>
          <w:p>
            <w:pPr>
              <w:pStyle w:val="style4097"/>
              <w:spacing w:lineRule="auto" w:line="230"/>
              <w:ind w:right="175"/>
              <w:jc w:val="both"/>
              <w:rPr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>
        <w:tblPrEx/>
        <w:trPr>
          <w:trHeight w:val="423" w:hRule="atLeast"/>
          <w:jc w:val="center"/>
        </w:trPr>
        <w:tc>
          <w:tcPr>
            <w:tcW w:w="595" w:type="dxa"/>
            <w:tcBorders/>
          </w:tcPr>
          <w:p>
            <w:pPr>
              <w:pStyle w:val="style4097"/>
              <w:spacing w:before="113"/>
              <w:ind w:left="19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35" w:type="dxa"/>
            <w:tcBorders/>
            <w:vAlign w:val="center"/>
          </w:tcPr>
          <w:p>
            <w:pPr>
              <w:pStyle w:val="style4097"/>
              <w:spacing w:before="113"/>
              <w:ind w:left="45" w:right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科学类</w:t>
            </w:r>
          </w:p>
        </w:tc>
        <w:tc>
          <w:tcPr>
            <w:tcW w:w="8778" w:type="dxa"/>
            <w:vMerge w:val="restart"/>
            <w:tcBorders/>
            <w:vAlign w:val="center"/>
          </w:tcPr>
          <w:p>
            <w:pPr>
              <w:pStyle w:val="style4097"/>
              <w:spacing w:before="166" w:lineRule="auto" w:line="230"/>
              <w:ind w:right="175"/>
              <w:jc w:val="left"/>
              <w:rPr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科学教育、海洋科学、大气科学、天文学等相关专业，物理类、化学类、生物类、地理类对应专业</w:t>
            </w:r>
          </w:p>
        </w:tc>
      </w:tr>
      <w:tr>
        <w:tblPrEx/>
        <w:trPr>
          <w:trHeight w:val="673" w:hRule="atLeast"/>
          <w:jc w:val="center"/>
        </w:trPr>
        <w:tc>
          <w:tcPr>
            <w:tcW w:w="595" w:type="dxa"/>
            <w:tcBorders/>
          </w:tcPr>
          <w:p>
            <w:pPr>
              <w:pStyle w:val="style4097"/>
              <w:spacing w:before="8"/>
              <w:rPr>
                <w:rFonts w:ascii="宋体"/>
                <w:sz w:val="20"/>
              </w:rPr>
            </w:pPr>
          </w:p>
          <w:p>
            <w:pPr>
              <w:pStyle w:val="style4097"/>
              <w:spacing w:before="1"/>
              <w:ind w:left="19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35" w:type="dxa"/>
            <w:tcBorders/>
            <w:vAlign w:val="center"/>
          </w:tcPr>
          <w:p>
            <w:pPr>
              <w:pStyle w:val="style4097"/>
              <w:spacing w:before="139" w:lineRule="auto" w:line="230"/>
              <w:ind w:left="397" w:right="32" w:hanging="336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综合实践活动类</w:t>
            </w:r>
          </w:p>
        </w:tc>
        <w:tc>
          <w:tcPr>
            <w:tcW w:w="8778" w:type="dxa"/>
            <w:vMerge w:val="continue"/>
            <w:tcBorders>
              <w:top w:val="nil"/>
            </w:tcBorders>
            <w:vAlign w:val="center"/>
          </w:tcPr>
          <w:p>
            <w:pPr>
              <w:pStyle w:val="style0"/>
              <w:jc w:val="left"/>
              <w:rPr>
                <w:rFonts w:ascii="宋体" w:cs="宋体" w:eastAsia="宋体" w:hAnsi="宋体" w:hint="eastAsia"/>
                <w:sz w:val="22"/>
                <w:szCs w:val="22"/>
              </w:rPr>
            </w:pPr>
          </w:p>
        </w:tc>
      </w:tr>
      <w:tr>
        <w:tblPrEx/>
        <w:trPr>
          <w:trHeight w:val="474" w:hRule="atLeast"/>
          <w:jc w:val="center"/>
        </w:trPr>
        <w:tc>
          <w:tcPr>
            <w:tcW w:w="595" w:type="dxa"/>
            <w:tcBorders/>
          </w:tcPr>
          <w:p>
            <w:pPr>
              <w:pStyle w:val="style4097"/>
              <w:spacing w:before="133"/>
              <w:ind w:left="19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235" w:type="dxa"/>
            <w:tcBorders/>
            <w:vAlign w:val="center"/>
          </w:tcPr>
          <w:p>
            <w:pPr>
              <w:pStyle w:val="style4097"/>
              <w:spacing w:before="133"/>
              <w:ind w:left="45" w:right="1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通用技术类</w:t>
            </w:r>
          </w:p>
        </w:tc>
        <w:tc>
          <w:tcPr>
            <w:tcW w:w="8778" w:type="dxa"/>
            <w:tcBorders/>
            <w:vAlign w:val="center"/>
          </w:tcPr>
          <w:p>
            <w:pPr>
              <w:pStyle w:val="style4097"/>
              <w:spacing w:before="143"/>
              <w:jc w:val="left"/>
              <w:rPr>
                <w:rFonts w:ascii="宋体" w:cs="宋体" w:eastAsia="宋体" w:hAnsi="宋体" w:hint="eastAsia"/>
                <w:sz w:val="22"/>
                <w:szCs w:val="22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物理类对应专业</w:t>
            </w:r>
          </w:p>
        </w:tc>
      </w:tr>
      <w:tr>
        <w:tblPrEx/>
        <w:trPr>
          <w:trHeight w:val="653" w:hRule="atLeast"/>
          <w:jc w:val="center"/>
        </w:trPr>
        <w:tc>
          <w:tcPr>
            <w:tcW w:w="595" w:type="dxa"/>
            <w:tcBorders/>
          </w:tcPr>
          <w:p>
            <w:pPr>
              <w:pStyle w:val="style4097"/>
              <w:spacing w:before="5"/>
              <w:rPr>
                <w:rFonts w:ascii="宋体"/>
                <w:sz w:val="18"/>
              </w:rPr>
            </w:pPr>
          </w:p>
          <w:p>
            <w:pPr>
              <w:pStyle w:val="style4097"/>
              <w:ind w:left="19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35" w:type="dxa"/>
            <w:tcBorders/>
            <w:vAlign w:val="center"/>
          </w:tcPr>
          <w:p>
            <w:pPr>
              <w:pStyle w:val="style4097"/>
              <w:ind w:right="16" w:firstLine="221" w:firstLineChars="10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小学数学</w:t>
            </w:r>
          </w:p>
        </w:tc>
        <w:tc>
          <w:tcPr>
            <w:tcW w:w="8778" w:type="dxa"/>
            <w:tcBorders/>
            <w:vAlign w:val="center"/>
          </w:tcPr>
          <w:p>
            <w:pPr>
              <w:pStyle w:val="style4097"/>
              <w:jc w:val="left"/>
              <w:rPr>
                <w:sz w:val="24"/>
              </w:rPr>
            </w:pPr>
            <w:r>
              <w:rPr>
                <w:rFonts w:ascii="宋体" w:cs="宋体" w:eastAsia="宋体" w:hAnsi="宋体" w:hint="eastAsia"/>
                <w:sz w:val="22"/>
                <w:szCs w:val="22"/>
              </w:rPr>
              <w:t>数学类、物理类、化学类、计算机类对应专业。</w:t>
            </w:r>
          </w:p>
        </w:tc>
      </w:tr>
      <w:bookmarkStart w:id="0" w:name="_GoBack"/>
      <w:bookmarkEnd w:id="0"/>
    </w:tbl>
    <w:p>
      <w:pPr>
        <w:pStyle w:val="style94"/>
        <w:keepNext w:val="false"/>
        <w:keepLines w:val="false"/>
        <w:pageBreakBefore w:val="false"/>
        <w:widowControl/>
        <w:suppressLineNumbers w:val="false"/>
        <w:kinsoku/>
        <w:wordWrap/>
        <w:overflowPunct/>
        <w:topLinePunct w:val="false"/>
        <w:bidi w:val="false"/>
        <w:adjustRightInd/>
        <w:snapToGrid w:val="false"/>
        <w:spacing w:before="0" w:beforeAutospacing="false" w:after="0" w:afterAutospacing="false" w:lineRule="exact" w:line="540"/>
        <w:ind w:right="0"/>
        <w:jc w:val="both"/>
        <w:textAlignment w:val="auto"/>
        <w:rPr>
          <w:rFonts w:ascii="方正楷体简体" w:cs="方正楷体简体" w:eastAsia="方正楷体简体" w:hAnsi="方正楷体简体" w:hint="eastAsia"/>
          <w:sz w:val="32"/>
          <w:szCs w:val="32"/>
          <w:lang w:val="en-US" w:eastAsia="zh-CN"/>
        </w:rPr>
        <w:sectPr>
          <w:pgSz w:w="11850" w:h="16783" w:orient="portrait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方正楷体简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6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1"/>
    <w:pPr>
      <w:widowControl w:val="false"/>
      <w:autoSpaceDE w:val="false"/>
      <w:autoSpaceDN w:val="false"/>
      <w:spacing w:before="0" w:after="0" w:lineRule="auto" w:line="240"/>
      <w:ind w:left="0" w:right="0"/>
      <w:jc w:val="left"/>
    </w:pPr>
    <w:rPr>
      <w:rFonts w:ascii="仿宋_GB2312" w:cs="仿宋_GB2312" w:eastAsia="仿宋_GB2312" w:hAnsi="仿宋_GB2312"/>
      <w:sz w:val="22"/>
      <w:szCs w:val="22"/>
      <w:lang w:val="zh-CN" w:bidi="zh-CN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/>
    <w:rPr>
      <w:rFonts w:ascii="仿宋_GB2312" w:cs="仿宋_GB2312" w:eastAsia="仿宋_GB2312" w:hAnsi="仿宋_GB2312"/>
      <w:sz w:val="32"/>
      <w:szCs w:val="32"/>
      <w:lang w:val="zh-CN" w:bidi="zh-CN" w:eastAsia="zh-CN"/>
    </w:rPr>
  </w:style>
  <w:style w:type="paragraph" w:styleId="style94">
    <w:name w:val="Normal (Web)"/>
    <w:basedOn w:val="style0"/>
    <w:next w:val="style94"/>
    <w:qFormat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  <w:style w:type="paragraph" w:customStyle="1" w:styleId="style4097">
    <w:name w:val="Table Paragraph"/>
    <w:basedOn w:val="style0"/>
    <w:next w:val="style4097"/>
    <w:qFormat/>
    <w:uiPriority w:val="1"/>
    <w:pPr/>
    <w:rPr>
      <w:rFonts w:ascii="仿宋_GB2312" w:cs="仿宋_GB2312" w:eastAsia="仿宋_GB2312" w:hAnsi="仿宋_GB2312"/>
      <w:lang w:val="zh-CN" w:bidi="zh-CN" w:eastAsia="zh-C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Words>2554</Words>
  <Pages>1</Pages>
  <Characters>2566</Characters>
  <Application>WPS Office</Application>
  <DocSecurity>0</DocSecurity>
  <Paragraphs>112</Paragraphs>
  <ScaleCrop>false</ScaleCrop>
  <LinksUpToDate>false</LinksUpToDate>
  <CharactersWithSpaces>2567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2019-03-12T04:04:00Z</dcterms:created>
  <dc:creator>〆半夢半醒半浮生ゾ</dc:creator>
  <lastModifiedBy>OPPO A37m</lastModifiedBy>
  <dcterms:modified xsi:type="dcterms:W3CDTF">2019-04-30T02:22:53Z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